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343A" w:rsidRPr="001A3298" w:rsidRDefault="000F343A" w:rsidP="000F343A">
      <w:pPr>
        <w:jc w:val="center"/>
        <w:rPr>
          <w:rStyle w:val="Lienhypertexte"/>
          <w:rFonts w:ascii="Book Antiqua" w:eastAsiaTheme="majorEastAsia" w:hAnsi="Book Antiqua"/>
          <w:b/>
          <w:sz w:val="20"/>
          <w:szCs w:val="20"/>
        </w:rPr>
      </w:pPr>
    </w:p>
    <w:p w:rsidR="000F343A" w:rsidRPr="001A3298" w:rsidRDefault="000F343A" w:rsidP="000F343A">
      <w:pPr>
        <w:jc w:val="center"/>
        <w:rPr>
          <w:rStyle w:val="Lienhypertexte"/>
          <w:rFonts w:ascii="Book Antiqua" w:eastAsiaTheme="majorEastAsia" w:hAnsi="Book Antiqua"/>
          <w:b/>
          <w:sz w:val="20"/>
          <w:szCs w:val="20"/>
        </w:rPr>
      </w:pPr>
      <w:r w:rsidRPr="001A3298">
        <w:rPr>
          <w:rFonts w:ascii="Book Antiqua" w:hAnsi="Book Antiqua"/>
          <w:noProof/>
          <w:color w:val="2F5496" w:themeColor="accent1" w:themeShade="BF"/>
          <w:sz w:val="44"/>
          <w:szCs w:val="44"/>
        </w:rPr>
        <w:drawing>
          <wp:anchor distT="0" distB="0" distL="114300" distR="114300" simplePos="0" relativeHeight="251659264" behindDoc="1" locked="0" layoutInCell="1" allowOverlap="1" wp14:anchorId="1B17E64C" wp14:editId="7EEAA3E2">
            <wp:simplePos x="0" y="0"/>
            <wp:positionH relativeFrom="margin">
              <wp:align>center</wp:align>
            </wp:positionH>
            <wp:positionV relativeFrom="paragraph">
              <wp:posOffset>9525</wp:posOffset>
            </wp:positionV>
            <wp:extent cx="2108200" cy="701675"/>
            <wp:effectExtent l="0" t="0" r="6350" b="3175"/>
            <wp:wrapTight wrapText="bothSides">
              <wp:wrapPolygon edited="0">
                <wp:start x="0" y="0"/>
                <wp:lineTo x="0" y="21111"/>
                <wp:lineTo x="21470" y="21111"/>
                <wp:lineTo x="21470" y="0"/>
                <wp:lineTo x="0" y="0"/>
              </wp:wrapPolygon>
            </wp:wrapTight>
            <wp:docPr id="21" name="Image 2" descr="fayar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yard2"/>
                    <pic:cNvPicPr>
                      <a:picLocks noChangeAspect="1" noChangeArrowheads="1"/>
                    </pic:cNvPicPr>
                  </pic:nvPicPr>
                  <pic:blipFill>
                    <a:blip r:embed="rId4" cstate="print"/>
                    <a:srcRect/>
                    <a:stretch>
                      <a:fillRect/>
                    </a:stretch>
                  </pic:blipFill>
                  <pic:spPr bwMode="auto">
                    <a:xfrm>
                      <a:off x="0" y="0"/>
                      <a:ext cx="2108200" cy="7016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0F343A" w:rsidRPr="001A3298" w:rsidRDefault="000F343A" w:rsidP="000F343A">
      <w:pPr>
        <w:jc w:val="center"/>
        <w:rPr>
          <w:rStyle w:val="Lienhypertexte"/>
          <w:rFonts w:ascii="Book Antiqua" w:eastAsiaTheme="majorEastAsia" w:hAnsi="Book Antiqua"/>
          <w:b/>
          <w:sz w:val="20"/>
          <w:szCs w:val="20"/>
        </w:rPr>
      </w:pPr>
    </w:p>
    <w:p w:rsidR="000F343A" w:rsidRPr="001A3298" w:rsidRDefault="000F343A" w:rsidP="000F343A">
      <w:pPr>
        <w:jc w:val="center"/>
        <w:rPr>
          <w:rStyle w:val="Lienhypertexte"/>
          <w:rFonts w:ascii="Book Antiqua" w:eastAsiaTheme="majorEastAsia" w:hAnsi="Book Antiqua"/>
          <w:b/>
          <w:sz w:val="20"/>
          <w:szCs w:val="20"/>
        </w:rPr>
      </w:pPr>
    </w:p>
    <w:p w:rsidR="000F343A" w:rsidRPr="001A3298" w:rsidRDefault="000F343A" w:rsidP="000F343A">
      <w:pPr>
        <w:jc w:val="center"/>
        <w:rPr>
          <w:rStyle w:val="Lienhypertexte"/>
          <w:rFonts w:ascii="Book Antiqua" w:eastAsiaTheme="majorEastAsia" w:hAnsi="Book Antiqua"/>
          <w:b/>
          <w:sz w:val="20"/>
          <w:szCs w:val="20"/>
        </w:rPr>
      </w:pPr>
    </w:p>
    <w:p w:rsidR="000F343A" w:rsidRPr="001A3298" w:rsidRDefault="000F343A" w:rsidP="000F343A">
      <w:pPr>
        <w:rPr>
          <w:rFonts w:ascii="Book Antiqua" w:eastAsiaTheme="majorEastAsia" w:hAnsi="Book Antiqua"/>
          <w:b/>
          <w:color w:val="2F5496" w:themeColor="accent1" w:themeShade="BF"/>
          <w:sz w:val="40"/>
          <w:szCs w:val="40"/>
          <w:u w:val="single"/>
        </w:rPr>
      </w:pPr>
      <w:r w:rsidRPr="001A3298">
        <w:rPr>
          <w:rFonts w:ascii="Book Antiqua" w:hAnsi="Book Antiqua"/>
          <w:color w:val="2F5496" w:themeColor="accent1" w:themeShade="BF"/>
          <w:sz w:val="40"/>
          <w:szCs w:val="40"/>
        </w:rPr>
        <w:t xml:space="preserve"> </w:t>
      </w:r>
    </w:p>
    <w:p w:rsidR="001B7A13" w:rsidRPr="001A3298" w:rsidRDefault="001309C4" w:rsidP="001A3298">
      <w:pPr>
        <w:jc w:val="center"/>
        <w:rPr>
          <w:rFonts w:ascii="Book Antiqua" w:hAnsi="Book Antiqua"/>
          <w:color w:val="44546A"/>
          <w:sz w:val="32"/>
          <w:u w:val="single"/>
        </w:rPr>
      </w:pPr>
      <w:r w:rsidRPr="001A3298">
        <w:rPr>
          <w:rFonts w:ascii="Book Antiqua" w:hAnsi="Book Antiqua"/>
          <w:bCs/>
          <w:color w:val="44546A"/>
          <w:sz w:val="44"/>
          <w:szCs w:val="44"/>
        </w:rPr>
        <w:t>LITTÉRATURE</w:t>
      </w:r>
      <w:r w:rsidR="001A3298" w:rsidRPr="001A3298">
        <w:rPr>
          <w:rFonts w:ascii="Book Antiqua" w:hAnsi="Book Antiqua"/>
          <w:bCs/>
          <w:color w:val="44546A"/>
          <w:sz w:val="44"/>
          <w:szCs w:val="44"/>
        </w:rPr>
        <w:t xml:space="preserve"> ÉTRANGÈRE</w:t>
      </w:r>
      <w:r w:rsidRPr="001A3298">
        <w:rPr>
          <w:rFonts w:ascii="Book Antiqua" w:hAnsi="Book Antiqua"/>
          <w:color w:val="44546A"/>
          <w:sz w:val="32"/>
          <w:u w:val="single"/>
        </w:rPr>
        <w:br/>
      </w:r>
      <w:r w:rsidR="001A3298" w:rsidRPr="001A3298">
        <w:rPr>
          <w:rFonts w:ascii="Book Antiqua" w:hAnsi="Book Antiqua"/>
          <w:color w:val="44546A"/>
          <w:sz w:val="32"/>
          <w:u w:val="single"/>
        </w:rPr>
        <w:t>19 AOÛT 2020</w:t>
      </w:r>
    </w:p>
    <w:p w:rsidR="001B7A13" w:rsidRPr="001A3298" w:rsidRDefault="001B7A13" w:rsidP="001B7A13">
      <w:pPr>
        <w:jc w:val="center"/>
        <w:rPr>
          <w:rFonts w:ascii="Book Antiqua" w:hAnsi="Book Antiqua"/>
          <w:color w:val="44546A"/>
          <w:u w:val="single"/>
        </w:rPr>
      </w:pPr>
    </w:p>
    <w:p w:rsidR="001B7A13" w:rsidRPr="001A3298" w:rsidRDefault="001A3298" w:rsidP="001B7A13">
      <w:pPr>
        <w:pStyle w:val="Titre3"/>
        <w:rPr>
          <w:rFonts w:ascii="Book Antiqua" w:hAnsi="Book Antiqua"/>
          <w:i/>
          <w:iCs/>
          <w:color w:val="FFFFFF" w:themeColor="background1"/>
          <w:sz w:val="18"/>
          <w:szCs w:val="18"/>
        </w:rPr>
      </w:pPr>
      <w:proofErr w:type="spellStart"/>
      <w:r w:rsidRPr="001A3298">
        <w:rPr>
          <w:rFonts w:ascii="Book Antiqua" w:hAnsi="Book Antiqua"/>
          <w:color w:val="FFFFFF" w:themeColor="background1"/>
          <w:sz w:val="18"/>
          <w:szCs w:val="18"/>
        </w:rPr>
        <w:t>Ottessa</w:t>
      </w:r>
      <w:proofErr w:type="spellEnd"/>
      <w:r w:rsidRPr="001A3298">
        <w:rPr>
          <w:rFonts w:ascii="Book Antiqua" w:hAnsi="Book Antiqua"/>
          <w:color w:val="FFFFFF" w:themeColor="background1"/>
          <w:sz w:val="18"/>
          <w:szCs w:val="18"/>
        </w:rPr>
        <w:t xml:space="preserve"> </w:t>
      </w:r>
      <w:proofErr w:type="spellStart"/>
      <w:r w:rsidRPr="001A3298">
        <w:rPr>
          <w:rFonts w:ascii="Book Antiqua" w:hAnsi="Book Antiqua"/>
          <w:color w:val="FFFFFF" w:themeColor="background1"/>
          <w:sz w:val="18"/>
          <w:szCs w:val="18"/>
        </w:rPr>
        <w:t>Moshfegh</w:t>
      </w:r>
      <w:proofErr w:type="spellEnd"/>
      <w:r w:rsidRPr="001A3298">
        <w:rPr>
          <w:rFonts w:ascii="Book Antiqua" w:hAnsi="Book Antiqua"/>
          <w:color w:val="FFFFFF" w:themeColor="background1"/>
          <w:sz w:val="18"/>
          <w:szCs w:val="18"/>
        </w:rPr>
        <w:t xml:space="preserve">, </w:t>
      </w:r>
      <w:r w:rsidRPr="001A3298">
        <w:rPr>
          <w:rFonts w:ascii="Book Antiqua" w:hAnsi="Book Antiqua"/>
          <w:i/>
          <w:iCs/>
          <w:color w:val="FFFFFF" w:themeColor="background1"/>
          <w:sz w:val="18"/>
          <w:szCs w:val="18"/>
        </w:rPr>
        <w:t>Nostalgie d’un autre monde</w:t>
      </w:r>
    </w:p>
    <w:p w:rsidR="001B7A13" w:rsidRPr="001A3298" w:rsidRDefault="001B7A13" w:rsidP="001B7A13">
      <w:pPr>
        <w:pStyle w:val="Carosoustitre"/>
        <w:rPr>
          <w:rStyle w:val="Accentuationlgre"/>
          <w:bCs/>
          <w:i w:val="0"/>
          <w:iCs/>
          <w:smallCaps/>
          <w:color w:val="44546A"/>
        </w:rPr>
      </w:pPr>
      <w:r w:rsidRPr="001A3298">
        <w:rPr>
          <w:rStyle w:val="Accentuation"/>
          <w:bCs/>
          <w:i w:val="0"/>
          <w:noProof/>
          <w:color w:val="44546A"/>
        </w:rPr>
        <w:drawing>
          <wp:anchor distT="0" distB="0" distL="114300" distR="114300" simplePos="0" relativeHeight="251661312" behindDoc="0" locked="0" layoutInCell="1" allowOverlap="1" wp14:anchorId="27614739" wp14:editId="59F62B6D">
            <wp:simplePos x="0" y="0"/>
            <wp:positionH relativeFrom="margin">
              <wp:align>right</wp:align>
            </wp:positionH>
            <wp:positionV relativeFrom="paragraph">
              <wp:posOffset>78105</wp:posOffset>
            </wp:positionV>
            <wp:extent cx="1057275" cy="1684655"/>
            <wp:effectExtent l="95250" t="38100" r="47625" b="86995"/>
            <wp:wrapSquare wrapText="bothSides"/>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057275" cy="1684655"/>
                    </a:xfrm>
                    <a:prstGeom prst="rect">
                      <a:avLst/>
                    </a:prstGeom>
                    <a:noFill/>
                    <a:ln>
                      <a:noFill/>
                    </a:ln>
                    <a:effectLst>
                      <a:outerShdw blurRad="50800" dist="38100" dir="8100000" algn="tr"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1A3298" w:rsidRPr="001A3298">
        <w:rPr>
          <w:rStyle w:val="Accentuation"/>
          <w:bCs/>
          <w:i w:val="0"/>
          <w:noProof/>
          <w:color w:val="44546A"/>
        </w:rPr>
        <w:t>OTTESSA MOSHFEGH</w:t>
      </w:r>
    </w:p>
    <w:p w:rsidR="001B7A13" w:rsidRPr="001A3298" w:rsidRDefault="001A3298" w:rsidP="001B7A13">
      <w:pPr>
        <w:pStyle w:val="Carosoustitre"/>
        <w:rPr>
          <w:rStyle w:val="Accentuation"/>
          <w:color w:val="44546A"/>
        </w:rPr>
      </w:pPr>
      <w:r w:rsidRPr="001A3298">
        <w:rPr>
          <w:rStyle w:val="Accentuation"/>
          <w:color w:val="44546A"/>
        </w:rPr>
        <w:t>Nostalgie d’un autre monde</w:t>
      </w:r>
    </w:p>
    <w:p w:rsidR="001B7A13" w:rsidRPr="001A3298" w:rsidRDefault="001A3298" w:rsidP="001B7A13">
      <w:pPr>
        <w:pStyle w:val="Carosoustitre"/>
        <w:jc w:val="both"/>
        <w:rPr>
          <w:rStyle w:val="Accentuation"/>
          <w:b w:val="0"/>
          <w:i w:val="0"/>
          <w:color w:val="44546A"/>
          <w:sz w:val="22"/>
          <w:szCs w:val="22"/>
        </w:rPr>
      </w:pPr>
      <w:r w:rsidRPr="001A3298">
        <w:rPr>
          <w:rStyle w:val="Accentuation"/>
          <w:b w:val="0"/>
          <w:i w:val="0"/>
          <w:color w:val="44546A"/>
          <w:sz w:val="22"/>
          <w:szCs w:val="22"/>
        </w:rPr>
        <w:t>20</w:t>
      </w:r>
      <w:r w:rsidR="001B7A13" w:rsidRPr="001A3298">
        <w:rPr>
          <w:rStyle w:val="Accentuation"/>
          <w:b w:val="0"/>
          <w:i w:val="0"/>
          <w:color w:val="44546A"/>
          <w:sz w:val="22"/>
          <w:szCs w:val="22"/>
        </w:rPr>
        <w:t xml:space="preserve">,90 € - </w:t>
      </w:r>
      <w:r w:rsidRPr="001A3298">
        <w:rPr>
          <w:rStyle w:val="Accentuation"/>
          <w:b w:val="0"/>
          <w:i w:val="0"/>
          <w:color w:val="44546A"/>
          <w:sz w:val="22"/>
          <w:szCs w:val="22"/>
        </w:rPr>
        <w:t>300</w:t>
      </w:r>
      <w:r w:rsidR="001B7A13" w:rsidRPr="001A3298">
        <w:rPr>
          <w:rStyle w:val="Accentuation"/>
          <w:b w:val="0"/>
          <w:i w:val="0"/>
          <w:color w:val="44546A"/>
          <w:sz w:val="22"/>
          <w:szCs w:val="22"/>
        </w:rPr>
        <w:t xml:space="preserve"> pages</w:t>
      </w:r>
    </w:p>
    <w:p w:rsidR="001A3298" w:rsidRPr="001A3298" w:rsidRDefault="001A3298" w:rsidP="001B7A13">
      <w:pPr>
        <w:pStyle w:val="Carosoustitre"/>
        <w:jc w:val="both"/>
        <w:rPr>
          <w:rStyle w:val="Accentuation"/>
          <w:b w:val="0"/>
          <w:bCs/>
          <w:i w:val="0"/>
          <w:color w:val="44546A"/>
          <w:sz w:val="22"/>
          <w:szCs w:val="22"/>
        </w:rPr>
      </w:pPr>
      <w:r w:rsidRPr="001A3298">
        <w:rPr>
          <w:rFonts w:cs="Arial"/>
          <w:b w:val="0"/>
          <w:bCs/>
          <w:color w:val="44546A"/>
          <w:sz w:val="22"/>
          <w:szCs w:val="22"/>
          <w:shd w:val="clear" w:color="auto" w:fill="FFFFFF"/>
        </w:rPr>
        <w:t xml:space="preserve">Traduit de l’anglais (États-Unis) par Clément </w:t>
      </w:r>
      <w:proofErr w:type="spellStart"/>
      <w:r w:rsidRPr="001A3298">
        <w:rPr>
          <w:rFonts w:cs="Arial"/>
          <w:b w:val="0"/>
          <w:bCs/>
          <w:color w:val="44546A"/>
          <w:sz w:val="22"/>
          <w:szCs w:val="22"/>
          <w:shd w:val="clear" w:color="auto" w:fill="FFFFFF"/>
        </w:rPr>
        <w:t>Baude</w:t>
      </w:r>
      <w:proofErr w:type="spellEnd"/>
      <w:r w:rsidRPr="001A3298">
        <w:rPr>
          <w:rFonts w:cs="Arial"/>
          <w:b w:val="0"/>
          <w:bCs/>
          <w:color w:val="44546A"/>
          <w:sz w:val="22"/>
          <w:szCs w:val="22"/>
          <w:shd w:val="clear" w:color="auto" w:fill="FFFFFF"/>
        </w:rPr>
        <w:t> </w:t>
      </w:r>
    </w:p>
    <w:p w:rsidR="001B7A13" w:rsidRPr="001A3298" w:rsidRDefault="001B7A13" w:rsidP="001A3298">
      <w:pPr>
        <w:jc w:val="both"/>
        <w:rPr>
          <w:rFonts w:ascii="Book Antiqua" w:hAnsi="Book Antiqua"/>
          <w:sz w:val="19"/>
          <w:szCs w:val="19"/>
        </w:rPr>
      </w:pPr>
    </w:p>
    <w:p w:rsidR="001A3298" w:rsidRPr="001A3298" w:rsidRDefault="001A3298" w:rsidP="001A3298">
      <w:pPr>
        <w:jc w:val="both"/>
        <w:rPr>
          <w:rFonts w:ascii="Book Antiqua" w:hAnsi="Book Antiqua" w:cs="Arial"/>
          <w:color w:val="333333"/>
          <w:sz w:val="19"/>
          <w:szCs w:val="19"/>
          <w:shd w:val="clear" w:color="auto" w:fill="FFFFFF"/>
        </w:rPr>
      </w:pPr>
      <w:r w:rsidRPr="001A3298">
        <w:rPr>
          <w:rFonts w:ascii="Book Antiqua" w:hAnsi="Book Antiqua" w:cs="Arial"/>
          <w:color w:val="333333"/>
          <w:sz w:val="19"/>
          <w:szCs w:val="19"/>
          <w:shd w:val="clear" w:color="auto" w:fill="FFFFFF"/>
        </w:rPr>
        <w:t>Dans les quatorze récits qui composent le recueil </w:t>
      </w:r>
      <w:r w:rsidRPr="001A3298">
        <w:rPr>
          <w:rFonts w:ascii="Book Antiqua" w:hAnsi="Book Antiqua" w:cs="Arial"/>
          <w:i/>
          <w:iCs/>
          <w:color w:val="333333"/>
          <w:sz w:val="19"/>
          <w:szCs w:val="19"/>
          <w:shd w:val="clear" w:color="auto" w:fill="FFFFFF"/>
        </w:rPr>
        <w:t>Nostalgie d’un autre monde</w:t>
      </w:r>
      <w:r w:rsidRPr="001A3298">
        <w:rPr>
          <w:rFonts w:ascii="Book Antiqua" w:hAnsi="Book Antiqua" w:cs="Arial"/>
          <w:color w:val="333333"/>
          <w:sz w:val="19"/>
          <w:szCs w:val="19"/>
          <w:shd w:val="clear" w:color="auto" w:fill="FFFFFF"/>
        </w:rPr>
        <w:t xml:space="preserve">, </w:t>
      </w:r>
      <w:proofErr w:type="spellStart"/>
      <w:r w:rsidRPr="001A3298">
        <w:rPr>
          <w:rFonts w:ascii="Book Antiqua" w:hAnsi="Book Antiqua" w:cs="Arial"/>
          <w:color w:val="333333"/>
          <w:sz w:val="19"/>
          <w:szCs w:val="19"/>
          <w:shd w:val="clear" w:color="auto" w:fill="FFFFFF"/>
        </w:rPr>
        <w:t>Ottessa</w:t>
      </w:r>
      <w:proofErr w:type="spellEnd"/>
      <w:r w:rsidRPr="001A3298">
        <w:rPr>
          <w:rFonts w:ascii="Book Antiqua" w:hAnsi="Book Antiqua" w:cs="Arial"/>
          <w:color w:val="333333"/>
          <w:sz w:val="19"/>
          <w:szCs w:val="19"/>
          <w:shd w:val="clear" w:color="auto" w:fill="FFFFFF"/>
        </w:rPr>
        <w:t xml:space="preserve"> </w:t>
      </w:r>
      <w:proofErr w:type="spellStart"/>
      <w:r w:rsidRPr="001A3298">
        <w:rPr>
          <w:rFonts w:ascii="Book Antiqua" w:hAnsi="Book Antiqua" w:cs="Arial"/>
          <w:color w:val="333333"/>
          <w:sz w:val="19"/>
          <w:szCs w:val="19"/>
          <w:shd w:val="clear" w:color="auto" w:fill="FFFFFF"/>
        </w:rPr>
        <w:t>Moshfegh</w:t>
      </w:r>
      <w:proofErr w:type="spellEnd"/>
      <w:r w:rsidRPr="001A3298">
        <w:rPr>
          <w:rFonts w:ascii="Book Antiqua" w:hAnsi="Book Antiqua" w:cs="Arial"/>
          <w:color w:val="333333"/>
          <w:sz w:val="19"/>
          <w:szCs w:val="19"/>
          <w:shd w:val="clear" w:color="auto" w:fill="FFFFFF"/>
        </w:rPr>
        <w:t>, au sommet de son art, met en scène des personnages aussi troublants que fascinants. Tous ont un point commun</w:t>
      </w:r>
      <w:r>
        <w:rPr>
          <w:rFonts w:ascii="Book Antiqua" w:hAnsi="Book Antiqua" w:cs="Arial"/>
          <w:color w:val="333333"/>
          <w:sz w:val="19"/>
          <w:szCs w:val="19"/>
          <w:shd w:val="clear" w:color="auto" w:fill="FFFFFF"/>
        </w:rPr>
        <w:t xml:space="preserve"> </w:t>
      </w:r>
      <w:r w:rsidRPr="001A3298">
        <w:rPr>
          <w:rFonts w:ascii="Book Antiqua" w:hAnsi="Book Antiqua" w:cs="Arial"/>
          <w:color w:val="333333"/>
          <w:sz w:val="19"/>
          <w:szCs w:val="19"/>
          <w:shd w:val="clear" w:color="auto" w:fill="FFFFFF"/>
        </w:rPr>
        <w:t>: ils ont pris un mauvais virage. Certains sont séparés ou divorcés, d’autres sont au chômage, endettés, en conflit avec leur famille. Instables, pétris de défauts et d’incertitudes, ils expérimentent le désir, l’obsession, la solitude, l’amour et l’échec, tout en aspirant à se reconnecter au monde qui les entoure. Dans «</w:t>
      </w:r>
      <w:r>
        <w:rPr>
          <w:rFonts w:ascii="Book Antiqua" w:hAnsi="Book Antiqua" w:cs="Arial"/>
          <w:color w:val="333333"/>
          <w:sz w:val="19"/>
          <w:szCs w:val="19"/>
          <w:shd w:val="clear" w:color="auto" w:fill="FFFFFF"/>
        </w:rPr>
        <w:t xml:space="preserve"> </w:t>
      </w:r>
      <w:r w:rsidRPr="001A3298">
        <w:rPr>
          <w:rFonts w:ascii="Book Antiqua" w:hAnsi="Book Antiqua" w:cs="Arial"/>
          <w:color w:val="333333"/>
          <w:sz w:val="19"/>
          <w:szCs w:val="19"/>
          <w:shd w:val="clear" w:color="auto" w:fill="FFFFFF"/>
        </w:rPr>
        <w:t>Élévation</w:t>
      </w:r>
      <w:r>
        <w:rPr>
          <w:rFonts w:ascii="Book Antiqua" w:hAnsi="Book Antiqua" w:cs="Arial"/>
          <w:color w:val="333333"/>
          <w:sz w:val="19"/>
          <w:szCs w:val="19"/>
          <w:shd w:val="clear" w:color="auto" w:fill="FFFFFF"/>
        </w:rPr>
        <w:t xml:space="preserve"> </w:t>
      </w:r>
      <w:r w:rsidRPr="001A3298">
        <w:rPr>
          <w:rFonts w:ascii="Book Antiqua" w:hAnsi="Book Antiqua" w:cs="Arial"/>
          <w:color w:val="333333"/>
          <w:sz w:val="19"/>
          <w:szCs w:val="19"/>
          <w:shd w:val="clear" w:color="auto" w:fill="FFFFFF"/>
        </w:rPr>
        <w:t xml:space="preserve">», </w:t>
      </w:r>
      <w:proofErr w:type="spellStart"/>
      <w:r w:rsidRPr="001A3298">
        <w:rPr>
          <w:rFonts w:ascii="Book Antiqua" w:hAnsi="Book Antiqua" w:cs="Arial"/>
          <w:color w:val="333333"/>
          <w:sz w:val="19"/>
          <w:szCs w:val="19"/>
          <w:shd w:val="clear" w:color="auto" w:fill="FFFFFF"/>
        </w:rPr>
        <w:t>Ottessa</w:t>
      </w:r>
      <w:proofErr w:type="spellEnd"/>
      <w:r w:rsidRPr="001A3298">
        <w:rPr>
          <w:rFonts w:ascii="Book Antiqua" w:hAnsi="Book Antiqua" w:cs="Arial"/>
          <w:color w:val="333333"/>
          <w:sz w:val="19"/>
          <w:szCs w:val="19"/>
          <w:shd w:val="clear" w:color="auto" w:fill="FFFFFF"/>
        </w:rPr>
        <w:t xml:space="preserve"> </w:t>
      </w:r>
      <w:proofErr w:type="spellStart"/>
      <w:r w:rsidRPr="001A3298">
        <w:rPr>
          <w:rFonts w:ascii="Book Antiqua" w:hAnsi="Book Antiqua" w:cs="Arial"/>
          <w:color w:val="333333"/>
          <w:sz w:val="19"/>
          <w:szCs w:val="19"/>
          <w:shd w:val="clear" w:color="auto" w:fill="FFFFFF"/>
        </w:rPr>
        <w:t>Moshfegh</w:t>
      </w:r>
      <w:proofErr w:type="spellEnd"/>
      <w:r w:rsidRPr="001A3298">
        <w:rPr>
          <w:rFonts w:ascii="Book Antiqua" w:hAnsi="Book Antiqua" w:cs="Arial"/>
          <w:color w:val="333333"/>
          <w:sz w:val="19"/>
          <w:szCs w:val="19"/>
          <w:shd w:val="clear" w:color="auto" w:fill="FFFFFF"/>
        </w:rPr>
        <w:t xml:space="preserve"> brosse le portrait d’une jeune professeure aux habitudes… révoltantes. «</w:t>
      </w:r>
      <w:r>
        <w:rPr>
          <w:rFonts w:ascii="Book Antiqua" w:hAnsi="Book Antiqua" w:cs="Arial"/>
          <w:color w:val="333333"/>
          <w:sz w:val="19"/>
          <w:szCs w:val="19"/>
          <w:shd w:val="clear" w:color="auto" w:fill="FFFFFF"/>
        </w:rPr>
        <w:t xml:space="preserve"> </w:t>
      </w:r>
      <w:r w:rsidRPr="001A3298">
        <w:rPr>
          <w:rFonts w:ascii="Book Antiqua" w:hAnsi="Book Antiqua" w:cs="Arial"/>
          <w:color w:val="333333"/>
          <w:sz w:val="19"/>
          <w:szCs w:val="19"/>
          <w:shd w:val="clear" w:color="auto" w:fill="FFFFFF"/>
        </w:rPr>
        <w:t>M. Wu</w:t>
      </w:r>
      <w:r>
        <w:rPr>
          <w:rFonts w:ascii="Book Antiqua" w:hAnsi="Book Antiqua" w:cs="Arial"/>
          <w:color w:val="333333"/>
          <w:sz w:val="19"/>
          <w:szCs w:val="19"/>
          <w:shd w:val="clear" w:color="auto" w:fill="FFFFFF"/>
        </w:rPr>
        <w:t xml:space="preserve"> </w:t>
      </w:r>
      <w:r w:rsidRPr="001A3298">
        <w:rPr>
          <w:rFonts w:ascii="Book Antiqua" w:hAnsi="Book Antiqua" w:cs="Arial"/>
          <w:color w:val="333333"/>
          <w:sz w:val="19"/>
          <w:szCs w:val="19"/>
          <w:shd w:val="clear" w:color="auto" w:fill="FFFFFF"/>
        </w:rPr>
        <w:t>» est quant à lui un vieux voyeur esseulé qui prend son courage à deux mains pour aborder la femme nichée au creux de tous ses fantasmes. «</w:t>
      </w:r>
      <w:r>
        <w:rPr>
          <w:rFonts w:ascii="Book Antiqua" w:hAnsi="Book Antiqua" w:cs="Arial"/>
          <w:color w:val="333333"/>
          <w:sz w:val="19"/>
          <w:szCs w:val="19"/>
          <w:shd w:val="clear" w:color="auto" w:fill="FFFFFF"/>
        </w:rPr>
        <w:t xml:space="preserve"> </w:t>
      </w:r>
      <w:r w:rsidRPr="001A3298">
        <w:rPr>
          <w:rFonts w:ascii="Book Antiqua" w:hAnsi="Book Antiqua" w:cs="Arial"/>
          <w:color w:val="333333"/>
          <w:sz w:val="19"/>
          <w:szCs w:val="19"/>
          <w:shd w:val="clear" w:color="auto" w:fill="FFFFFF"/>
        </w:rPr>
        <w:t>Un monde meilleur</w:t>
      </w:r>
      <w:r>
        <w:rPr>
          <w:rFonts w:ascii="Book Antiqua" w:hAnsi="Book Antiqua" w:cs="Arial"/>
          <w:color w:val="333333"/>
          <w:sz w:val="19"/>
          <w:szCs w:val="19"/>
          <w:shd w:val="clear" w:color="auto" w:fill="FFFFFF"/>
        </w:rPr>
        <w:t xml:space="preserve"> </w:t>
      </w:r>
      <w:r w:rsidRPr="001A3298">
        <w:rPr>
          <w:rFonts w:ascii="Book Antiqua" w:hAnsi="Book Antiqua" w:cs="Arial"/>
          <w:color w:val="333333"/>
          <w:sz w:val="19"/>
          <w:szCs w:val="19"/>
          <w:shd w:val="clear" w:color="auto" w:fill="FFFFFF"/>
        </w:rPr>
        <w:t>» met en scène une petite fille convaincue qu’elle vient d’un autre monde et doit tuer quelqu’un pour pouvoir y retourner – or se présente un jour la victime parfaite...</w:t>
      </w:r>
    </w:p>
    <w:p w:rsidR="001A3298" w:rsidRPr="001A3298" w:rsidRDefault="001A3298" w:rsidP="001A3298">
      <w:pPr>
        <w:jc w:val="both"/>
        <w:rPr>
          <w:rFonts w:ascii="Book Antiqua" w:hAnsi="Book Antiqua" w:cs="Arial"/>
          <w:color w:val="333333"/>
          <w:sz w:val="19"/>
          <w:szCs w:val="19"/>
        </w:rPr>
      </w:pPr>
      <w:r w:rsidRPr="001A3298">
        <w:rPr>
          <w:rFonts w:ascii="Book Antiqua" w:hAnsi="Book Antiqua" w:cs="Arial"/>
          <w:color w:val="333333"/>
          <w:sz w:val="19"/>
          <w:szCs w:val="19"/>
          <w:shd w:val="clear" w:color="auto" w:fill="FFFFFF"/>
        </w:rPr>
        <w:t xml:space="preserve">Émaillées de situations tantôt cocasses tantôt </w:t>
      </w:r>
      <w:proofErr w:type="spellStart"/>
      <w:r w:rsidRPr="001A3298">
        <w:rPr>
          <w:rFonts w:ascii="Book Antiqua" w:hAnsi="Book Antiqua" w:cs="Arial"/>
          <w:color w:val="333333"/>
          <w:sz w:val="19"/>
          <w:szCs w:val="19"/>
          <w:shd w:val="clear" w:color="auto" w:fill="FFFFFF"/>
        </w:rPr>
        <w:t>désarçonnantes</w:t>
      </w:r>
      <w:proofErr w:type="spellEnd"/>
      <w:r w:rsidRPr="001A3298">
        <w:rPr>
          <w:rFonts w:ascii="Book Antiqua" w:hAnsi="Book Antiqua" w:cs="Arial"/>
          <w:color w:val="333333"/>
          <w:sz w:val="19"/>
          <w:szCs w:val="19"/>
          <w:shd w:val="clear" w:color="auto" w:fill="FFFFFF"/>
        </w:rPr>
        <w:t>, les nouvelles d’</w:t>
      </w:r>
      <w:proofErr w:type="spellStart"/>
      <w:r w:rsidRPr="001A3298">
        <w:rPr>
          <w:rFonts w:ascii="Book Antiqua" w:hAnsi="Book Antiqua" w:cs="Arial"/>
          <w:color w:val="333333"/>
          <w:sz w:val="19"/>
          <w:szCs w:val="19"/>
          <w:shd w:val="clear" w:color="auto" w:fill="FFFFFF"/>
        </w:rPr>
        <w:t>Ottessa</w:t>
      </w:r>
      <w:proofErr w:type="spellEnd"/>
      <w:r w:rsidRPr="001A3298">
        <w:rPr>
          <w:rFonts w:ascii="Book Antiqua" w:hAnsi="Book Antiqua" w:cs="Arial"/>
          <w:color w:val="333333"/>
          <w:sz w:val="19"/>
          <w:szCs w:val="19"/>
          <w:shd w:val="clear" w:color="auto" w:fill="FFFFFF"/>
        </w:rPr>
        <w:t xml:space="preserve"> </w:t>
      </w:r>
      <w:proofErr w:type="spellStart"/>
      <w:r w:rsidRPr="001A3298">
        <w:rPr>
          <w:rFonts w:ascii="Book Antiqua" w:hAnsi="Book Antiqua" w:cs="Arial"/>
          <w:color w:val="333333"/>
          <w:sz w:val="19"/>
          <w:szCs w:val="19"/>
          <w:shd w:val="clear" w:color="auto" w:fill="FFFFFF"/>
        </w:rPr>
        <w:t>Moshfegh</w:t>
      </w:r>
      <w:proofErr w:type="spellEnd"/>
      <w:r w:rsidRPr="001A3298">
        <w:rPr>
          <w:rFonts w:ascii="Book Antiqua" w:hAnsi="Book Antiqua" w:cs="Arial"/>
          <w:color w:val="333333"/>
          <w:sz w:val="19"/>
          <w:szCs w:val="19"/>
          <w:shd w:val="clear" w:color="auto" w:fill="FFFFFF"/>
        </w:rPr>
        <w:t xml:space="preserve"> révèlent avec brio les tourments petits et grands d’une cohorte de personnages marginaux, fantasques, étonnants. Dans le style incisif et subversif qui lui est propre, implacable, mais toujours avec un soupçon de tendresse, </w:t>
      </w:r>
      <w:proofErr w:type="spellStart"/>
      <w:r w:rsidRPr="001A3298">
        <w:rPr>
          <w:rFonts w:ascii="Book Antiqua" w:hAnsi="Book Antiqua" w:cs="Arial"/>
          <w:color w:val="333333"/>
          <w:sz w:val="19"/>
          <w:szCs w:val="19"/>
          <w:shd w:val="clear" w:color="auto" w:fill="FFFFFF"/>
        </w:rPr>
        <w:t>Ottessa</w:t>
      </w:r>
      <w:proofErr w:type="spellEnd"/>
      <w:r w:rsidRPr="001A3298">
        <w:rPr>
          <w:rFonts w:ascii="Book Antiqua" w:hAnsi="Book Antiqua" w:cs="Arial"/>
          <w:color w:val="333333"/>
          <w:sz w:val="19"/>
          <w:szCs w:val="19"/>
          <w:shd w:val="clear" w:color="auto" w:fill="FFFFFF"/>
        </w:rPr>
        <w:t xml:space="preserve"> </w:t>
      </w:r>
      <w:proofErr w:type="spellStart"/>
      <w:r w:rsidRPr="001A3298">
        <w:rPr>
          <w:rFonts w:ascii="Book Antiqua" w:hAnsi="Book Antiqua" w:cs="Arial"/>
          <w:color w:val="333333"/>
          <w:sz w:val="19"/>
          <w:szCs w:val="19"/>
          <w:shd w:val="clear" w:color="auto" w:fill="FFFFFF"/>
        </w:rPr>
        <w:t>Moshfegh</w:t>
      </w:r>
      <w:proofErr w:type="spellEnd"/>
      <w:r w:rsidRPr="001A3298">
        <w:rPr>
          <w:rFonts w:ascii="Book Antiqua" w:hAnsi="Book Antiqua" w:cs="Arial"/>
          <w:color w:val="333333"/>
          <w:sz w:val="19"/>
          <w:szCs w:val="19"/>
          <w:shd w:val="clear" w:color="auto" w:fill="FFFFFF"/>
        </w:rPr>
        <w:t xml:space="preserve"> se place à nouveau en fine observatrice de notre société et des êtres qui peuplent notre monde en archipel.</w:t>
      </w:r>
    </w:p>
    <w:p w:rsidR="001B7A13" w:rsidRPr="001A3298" w:rsidRDefault="001A3298" w:rsidP="001A3298">
      <w:pPr>
        <w:jc w:val="center"/>
        <w:rPr>
          <w:rFonts w:ascii="Book Antiqua" w:hAnsi="Book Antiqua" w:cs="Arial"/>
          <w:b/>
          <w:bCs/>
          <w:color w:val="333333"/>
          <w:sz w:val="18"/>
          <w:szCs w:val="18"/>
          <w:shd w:val="clear" w:color="auto" w:fill="FFFFFF"/>
        </w:rPr>
      </w:pPr>
      <w:r w:rsidRPr="001A3298">
        <w:rPr>
          <w:rFonts w:ascii="Book Antiqua" w:hAnsi="Book Antiqua" w:cs="Arial"/>
          <w:color w:val="333333"/>
          <w:sz w:val="20"/>
          <w:szCs w:val="20"/>
        </w:rPr>
        <w:br/>
      </w:r>
      <w:r w:rsidRPr="001A3298">
        <w:rPr>
          <w:rFonts w:ascii="Book Antiqua" w:hAnsi="Book Antiqua" w:cs="MV Boli"/>
          <w:b/>
          <w:bCs/>
          <w:color w:val="333333"/>
          <w:sz w:val="18"/>
          <w:szCs w:val="18"/>
          <w:shd w:val="clear" w:color="auto" w:fill="FFFFFF"/>
        </w:rPr>
        <w:t>À</w:t>
      </w:r>
      <w:r w:rsidRPr="001A3298">
        <w:rPr>
          <w:rFonts w:ascii="Book Antiqua" w:hAnsi="Book Antiqua" w:cs="Arial"/>
          <w:b/>
          <w:bCs/>
          <w:color w:val="333333"/>
          <w:sz w:val="18"/>
          <w:szCs w:val="18"/>
          <w:shd w:val="clear" w:color="auto" w:fill="FFFFFF"/>
        </w:rPr>
        <w:t xml:space="preserve"> propos de </w:t>
      </w:r>
      <w:r w:rsidRPr="001A3298">
        <w:rPr>
          <w:rFonts w:ascii="Book Antiqua" w:hAnsi="Book Antiqua" w:cs="Arial"/>
          <w:b/>
          <w:bCs/>
          <w:i/>
          <w:iCs/>
          <w:color w:val="333333"/>
          <w:sz w:val="18"/>
          <w:szCs w:val="18"/>
          <w:shd w:val="clear" w:color="auto" w:fill="FFFFFF"/>
        </w:rPr>
        <w:t>Mon année de repos et de détente</w:t>
      </w:r>
      <w:r>
        <w:rPr>
          <w:rFonts w:ascii="Book Antiqua" w:hAnsi="Book Antiqua" w:cs="Arial"/>
          <w:b/>
          <w:bCs/>
          <w:color w:val="333333"/>
          <w:sz w:val="18"/>
          <w:szCs w:val="18"/>
          <w:shd w:val="clear" w:color="auto" w:fill="FFFFFF"/>
        </w:rPr>
        <w:t xml:space="preserve"> </w:t>
      </w:r>
      <w:r w:rsidRPr="001A3298">
        <w:rPr>
          <w:rFonts w:ascii="Book Antiqua" w:hAnsi="Book Antiqua" w:cs="Arial"/>
          <w:b/>
          <w:bCs/>
          <w:color w:val="333333"/>
          <w:sz w:val="18"/>
          <w:szCs w:val="18"/>
          <w:shd w:val="clear" w:color="auto" w:fill="FFFFFF"/>
        </w:rPr>
        <w:t>:</w:t>
      </w:r>
      <w:r w:rsidRPr="001A3298">
        <w:rPr>
          <w:rFonts w:ascii="Book Antiqua" w:hAnsi="Book Antiqua" w:cs="Arial"/>
          <w:b/>
          <w:bCs/>
          <w:color w:val="333333"/>
          <w:sz w:val="18"/>
          <w:szCs w:val="18"/>
        </w:rPr>
        <w:br/>
      </w:r>
      <w:r w:rsidRPr="001A3298">
        <w:rPr>
          <w:rFonts w:ascii="Book Antiqua" w:hAnsi="Book Antiqua" w:cs="Arial"/>
          <w:b/>
          <w:bCs/>
          <w:color w:val="333333"/>
          <w:sz w:val="18"/>
          <w:szCs w:val="18"/>
          <w:shd w:val="clear" w:color="auto" w:fill="FFFFFF"/>
        </w:rPr>
        <w:t xml:space="preserve">« Électrisant » - Adrienne </w:t>
      </w:r>
      <w:proofErr w:type="spellStart"/>
      <w:r w:rsidRPr="001A3298">
        <w:rPr>
          <w:rFonts w:ascii="Book Antiqua" w:hAnsi="Book Antiqua" w:cs="Arial"/>
          <w:b/>
          <w:bCs/>
          <w:color w:val="333333"/>
          <w:sz w:val="18"/>
          <w:szCs w:val="18"/>
          <w:shd w:val="clear" w:color="auto" w:fill="FFFFFF"/>
        </w:rPr>
        <w:t>Boutang</w:t>
      </w:r>
      <w:proofErr w:type="spellEnd"/>
      <w:r w:rsidRPr="001A3298">
        <w:rPr>
          <w:rFonts w:ascii="Book Antiqua" w:hAnsi="Book Antiqua" w:cs="Arial"/>
          <w:b/>
          <w:bCs/>
          <w:color w:val="333333"/>
          <w:sz w:val="18"/>
          <w:szCs w:val="18"/>
          <w:shd w:val="clear" w:color="auto" w:fill="FFFFFF"/>
        </w:rPr>
        <w:t>,</w:t>
      </w:r>
      <w:r>
        <w:rPr>
          <w:rFonts w:ascii="Book Antiqua" w:hAnsi="Book Antiqua" w:cs="Arial"/>
          <w:b/>
          <w:bCs/>
          <w:color w:val="333333"/>
          <w:sz w:val="18"/>
          <w:szCs w:val="18"/>
          <w:shd w:val="clear" w:color="auto" w:fill="FFFFFF"/>
        </w:rPr>
        <w:t xml:space="preserve"> </w:t>
      </w:r>
      <w:r w:rsidRPr="001A3298">
        <w:rPr>
          <w:rFonts w:ascii="Book Antiqua" w:hAnsi="Book Antiqua" w:cs="Arial"/>
          <w:b/>
          <w:bCs/>
          <w:i/>
          <w:iCs/>
          <w:color w:val="333333"/>
          <w:sz w:val="18"/>
          <w:szCs w:val="18"/>
          <w:shd w:val="clear" w:color="auto" w:fill="FFFFFF"/>
        </w:rPr>
        <w:t>Le Monde des Livres</w:t>
      </w:r>
      <w:r w:rsidRPr="001A3298">
        <w:rPr>
          <w:rFonts w:ascii="Book Antiqua" w:hAnsi="Book Antiqua" w:cs="Arial"/>
          <w:b/>
          <w:bCs/>
          <w:color w:val="333333"/>
          <w:sz w:val="18"/>
          <w:szCs w:val="18"/>
        </w:rPr>
        <w:br/>
      </w:r>
      <w:r w:rsidRPr="001A3298">
        <w:rPr>
          <w:rFonts w:ascii="Book Antiqua" w:hAnsi="Book Antiqua" w:cs="Arial"/>
          <w:b/>
          <w:bCs/>
          <w:color w:val="333333"/>
          <w:sz w:val="18"/>
          <w:szCs w:val="18"/>
          <w:shd w:val="clear" w:color="auto" w:fill="FFFFFF"/>
        </w:rPr>
        <w:t xml:space="preserve">« Un talent impressionnant » - Nathalie </w:t>
      </w:r>
      <w:proofErr w:type="spellStart"/>
      <w:r w:rsidRPr="001A3298">
        <w:rPr>
          <w:rFonts w:ascii="Book Antiqua" w:hAnsi="Book Antiqua" w:cs="Arial"/>
          <w:b/>
          <w:bCs/>
          <w:color w:val="333333"/>
          <w:sz w:val="18"/>
          <w:szCs w:val="18"/>
          <w:shd w:val="clear" w:color="auto" w:fill="FFFFFF"/>
        </w:rPr>
        <w:t>Crom</w:t>
      </w:r>
      <w:proofErr w:type="spellEnd"/>
      <w:r w:rsidRPr="001A3298">
        <w:rPr>
          <w:rFonts w:ascii="Book Antiqua" w:hAnsi="Book Antiqua" w:cs="Arial"/>
          <w:b/>
          <w:bCs/>
          <w:color w:val="333333"/>
          <w:sz w:val="18"/>
          <w:szCs w:val="18"/>
          <w:shd w:val="clear" w:color="auto" w:fill="FFFFFF"/>
        </w:rPr>
        <w:t>,</w:t>
      </w:r>
      <w:r>
        <w:rPr>
          <w:rFonts w:ascii="Book Antiqua" w:hAnsi="Book Antiqua" w:cs="Arial"/>
          <w:b/>
          <w:bCs/>
          <w:color w:val="333333"/>
          <w:sz w:val="18"/>
          <w:szCs w:val="18"/>
          <w:shd w:val="clear" w:color="auto" w:fill="FFFFFF"/>
        </w:rPr>
        <w:t xml:space="preserve"> </w:t>
      </w:r>
      <w:r w:rsidRPr="001A3298">
        <w:rPr>
          <w:rFonts w:ascii="Book Antiqua" w:hAnsi="Book Antiqua" w:cs="Arial"/>
          <w:b/>
          <w:bCs/>
          <w:i/>
          <w:iCs/>
          <w:color w:val="333333"/>
          <w:sz w:val="18"/>
          <w:szCs w:val="18"/>
          <w:shd w:val="clear" w:color="auto" w:fill="FFFFFF"/>
        </w:rPr>
        <w:t>Télérama</w:t>
      </w:r>
      <w:r w:rsidRPr="001A3298">
        <w:rPr>
          <w:rFonts w:ascii="Book Antiqua" w:hAnsi="Book Antiqua" w:cs="Arial"/>
          <w:b/>
          <w:bCs/>
          <w:color w:val="333333"/>
          <w:sz w:val="18"/>
          <w:szCs w:val="18"/>
        </w:rPr>
        <w:br/>
      </w:r>
      <w:r w:rsidRPr="001A3298">
        <w:rPr>
          <w:rFonts w:ascii="Book Antiqua" w:hAnsi="Book Antiqua" w:cs="Arial"/>
          <w:b/>
          <w:bCs/>
          <w:color w:val="333333"/>
          <w:sz w:val="18"/>
          <w:szCs w:val="18"/>
          <w:shd w:val="clear" w:color="auto" w:fill="FFFFFF"/>
        </w:rPr>
        <w:t>« La petite bombe de la rentrée » - Marguerite Baux,</w:t>
      </w:r>
      <w:r>
        <w:rPr>
          <w:rFonts w:ascii="Book Antiqua" w:hAnsi="Book Antiqua" w:cs="Arial"/>
          <w:b/>
          <w:bCs/>
          <w:color w:val="333333"/>
          <w:sz w:val="18"/>
          <w:szCs w:val="18"/>
          <w:shd w:val="clear" w:color="auto" w:fill="FFFFFF"/>
        </w:rPr>
        <w:t xml:space="preserve"> </w:t>
      </w:r>
      <w:r w:rsidRPr="001A3298">
        <w:rPr>
          <w:rFonts w:ascii="Book Antiqua" w:hAnsi="Book Antiqua" w:cs="Arial"/>
          <w:b/>
          <w:bCs/>
          <w:i/>
          <w:iCs/>
          <w:color w:val="333333"/>
          <w:sz w:val="18"/>
          <w:szCs w:val="18"/>
          <w:shd w:val="clear" w:color="auto" w:fill="FFFFFF"/>
        </w:rPr>
        <w:t>Grazia</w:t>
      </w:r>
      <w:r w:rsidRPr="001A3298">
        <w:rPr>
          <w:rFonts w:ascii="Book Antiqua" w:hAnsi="Book Antiqua" w:cs="Arial"/>
          <w:b/>
          <w:bCs/>
          <w:color w:val="333333"/>
          <w:sz w:val="18"/>
          <w:szCs w:val="18"/>
        </w:rPr>
        <w:br/>
      </w:r>
      <w:r w:rsidRPr="001A3298">
        <w:rPr>
          <w:rFonts w:ascii="Book Antiqua" w:hAnsi="Book Antiqua" w:cs="Arial"/>
          <w:b/>
          <w:bCs/>
          <w:color w:val="333333"/>
          <w:sz w:val="18"/>
          <w:szCs w:val="18"/>
          <w:shd w:val="clear" w:color="auto" w:fill="FFFFFF"/>
        </w:rPr>
        <w:t xml:space="preserve">« La </w:t>
      </w:r>
      <w:proofErr w:type="spellStart"/>
      <w:r w:rsidRPr="001A3298">
        <w:rPr>
          <w:rFonts w:ascii="Book Antiqua" w:hAnsi="Book Antiqua" w:cs="Arial"/>
          <w:b/>
          <w:bCs/>
          <w:color w:val="333333"/>
          <w:sz w:val="18"/>
          <w:szCs w:val="18"/>
          <w:shd w:val="clear" w:color="auto" w:fill="FFFFFF"/>
        </w:rPr>
        <w:t>it</w:t>
      </w:r>
      <w:proofErr w:type="spellEnd"/>
      <w:r w:rsidRPr="001A3298">
        <w:rPr>
          <w:rFonts w:ascii="Book Antiqua" w:hAnsi="Book Antiqua" w:cs="Arial"/>
          <w:b/>
          <w:bCs/>
          <w:color w:val="333333"/>
          <w:sz w:val="18"/>
          <w:szCs w:val="18"/>
          <w:shd w:val="clear" w:color="auto" w:fill="FFFFFF"/>
        </w:rPr>
        <w:t>-girl de la littérature américaine » - Romain Charbon,</w:t>
      </w:r>
      <w:r>
        <w:rPr>
          <w:rFonts w:ascii="Book Antiqua" w:hAnsi="Book Antiqua" w:cs="Arial"/>
          <w:b/>
          <w:bCs/>
          <w:color w:val="333333"/>
          <w:sz w:val="18"/>
          <w:szCs w:val="18"/>
          <w:shd w:val="clear" w:color="auto" w:fill="FFFFFF"/>
        </w:rPr>
        <w:t xml:space="preserve"> </w:t>
      </w:r>
      <w:r w:rsidRPr="001A3298">
        <w:rPr>
          <w:rFonts w:ascii="Book Antiqua" w:hAnsi="Book Antiqua" w:cs="Arial"/>
          <w:b/>
          <w:bCs/>
          <w:i/>
          <w:iCs/>
          <w:color w:val="333333"/>
          <w:sz w:val="18"/>
          <w:szCs w:val="18"/>
          <w:shd w:val="clear" w:color="auto" w:fill="FFFFFF"/>
        </w:rPr>
        <w:t xml:space="preserve">Vanity </w:t>
      </w:r>
      <w:proofErr w:type="spellStart"/>
      <w:r w:rsidRPr="001A3298">
        <w:rPr>
          <w:rFonts w:ascii="Book Antiqua" w:hAnsi="Book Antiqua" w:cs="Arial"/>
          <w:b/>
          <w:bCs/>
          <w:i/>
          <w:iCs/>
          <w:color w:val="333333"/>
          <w:sz w:val="18"/>
          <w:szCs w:val="18"/>
          <w:shd w:val="clear" w:color="auto" w:fill="FFFFFF"/>
        </w:rPr>
        <w:t>Fair</w:t>
      </w:r>
      <w:proofErr w:type="spellEnd"/>
    </w:p>
    <w:p w:rsidR="001B7A13" w:rsidRPr="001A3298" w:rsidRDefault="001B7A13" w:rsidP="001B7A13">
      <w:pPr>
        <w:pBdr>
          <w:bottom w:val="single" w:sz="4" w:space="1" w:color="auto"/>
        </w:pBdr>
        <w:rPr>
          <w:rFonts w:ascii="Book Antiqua" w:hAnsi="Book Antiqua"/>
          <w:b/>
          <w:color w:val="44546A"/>
          <w:sz w:val="20"/>
          <w:szCs w:val="20"/>
        </w:rPr>
      </w:pPr>
    </w:p>
    <w:p w:rsidR="001B7A13" w:rsidRPr="001A3298" w:rsidRDefault="001B7A13" w:rsidP="001B7A13">
      <w:pPr>
        <w:pBdr>
          <w:bottom w:val="single" w:sz="4" w:space="1" w:color="auto"/>
        </w:pBdr>
        <w:rPr>
          <w:rFonts w:ascii="Book Antiqua" w:hAnsi="Book Antiqua"/>
          <w:b/>
          <w:color w:val="44546A"/>
          <w:sz w:val="20"/>
          <w:szCs w:val="20"/>
        </w:rPr>
      </w:pPr>
      <w:r w:rsidRPr="001A3298">
        <w:rPr>
          <w:rFonts w:ascii="Book Antiqua" w:hAnsi="Book Antiqua"/>
          <w:b/>
          <w:color w:val="44546A"/>
          <w:sz w:val="20"/>
          <w:szCs w:val="20"/>
        </w:rPr>
        <w:t>L’AUTEURE</w:t>
      </w:r>
    </w:p>
    <w:p w:rsidR="001B7A13" w:rsidRPr="001A3298" w:rsidRDefault="001B7A13" w:rsidP="001B7A13">
      <w:pPr>
        <w:rPr>
          <w:rFonts w:ascii="Book Antiqua" w:hAnsi="Book Antiqua" w:cs="Arial"/>
          <w:color w:val="333333"/>
          <w:sz w:val="20"/>
          <w:szCs w:val="20"/>
          <w:shd w:val="clear" w:color="auto" w:fill="FFFFFF"/>
        </w:rPr>
      </w:pPr>
    </w:p>
    <w:p w:rsidR="001309C4" w:rsidRPr="001A3298" w:rsidRDefault="001A3298" w:rsidP="001A3298">
      <w:pPr>
        <w:jc w:val="both"/>
        <w:rPr>
          <w:rFonts w:ascii="Book Antiqua" w:hAnsi="Book Antiqua" w:cs="Arial"/>
          <w:color w:val="333333"/>
          <w:sz w:val="19"/>
          <w:szCs w:val="19"/>
          <w:shd w:val="clear" w:color="auto" w:fill="FFFFFF"/>
        </w:rPr>
      </w:pPr>
      <w:proofErr w:type="spellStart"/>
      <w:r w:rsidRPr="001A3298">
        <w:rPr>
          <w:rFonts w:ascii="Book Antiqua" w:hAnsi="Book Antiqua" w:cs="Arial"/>
          <w:b/>
          <w:bCs/>
          <w:color w:val="333333"/>
          <w:sz w:val="19"/>
          <w:szCs w:val="19"/>
          <w:shd w:val="clear" w:color="auto" w:fill="FFFFFF"/>
        </w:rPr>
        <w:t>Ottessa</w:t>
      </w:r>
      <w:proofErr w:type="spellEnd"/>
      <w:r w:rsidRPr="001A3298">
        <w:rPr>
          <w:rFonts w:ascii="Book Antiqua" w:hAnsi="Book Antiqua" w:cs="Arial"/>
          <w:b/>
          <w:bCs/>
          <w:color w:val="333333"/>
          <w:sz w:val="19"/>
          <w:szCs w:val="19"/>
          <w:shd w:val="clear" w:color="auto" w:fill="FFFFFF"/>
        </w:rPr>
        <w:t xml:space="preserve"> </w:t>
      </w:r>
      <w:proofErr w:type="spellStart"/>
      <w:r w:rsidRPr="001A3298">
        <w:rPr>
          <w:rFonts w:ascii="Book Antiqua" w:hAnsi="Book Antiqua" w:cs="Arial"/>
          <w:b/>
          <w:bCs/>
          <w:color w:val="333333"/>
          <w:sz w:val="19"/>
          <w:szCs w:val="19"/>
          <w:shd w:val="clear" w:color="auto" w:fill="FFFFFF"/>
        </w:rPr>
        <w:t>Moshfegh</w:t>
      </w:r>
      <w:proofErr w:type="spellEnd"/>
      <w:r w:rsidRPr="001A3298">
        <w:rPr>
          <w:rFonts w:ascii="Book Antiqua" w:hAnsi="Book Antiqua" w:cs="Arial"/>
          <w:color w:val="333333"/>
          <w:sz w:val="19"/>
          <w:szCs w:val="19"/>
          <w:shd w:val="clear" w:color="auto" w:fill="FFFFFF"/>
        </w:rPr>
        <w:t xml:space="preserve"> est une écrivaine américaine, auteure de </w:t>
      </w:r>
      <w:r w:rsidRPr="001A3298">
        <w:rPr>
          <w:rFonts w:ascii="Book Antiqua" w:hAnsi="Book Antiqua" w:cs="Arial"/>
          <w:i/>
          <w:iCs/>
          <w:color w:val="333333"/>
          <w:sz w:val="19"/>
          <w:szCs w:val="19"/>
          <w:shd w:val="clear" w:color="auto" w:fill="FFFFFF"/>
        </w:rPr>
        <w:t>Mon année de repos et de détente</w:t>
      </w:r>
      <w:r w:rsidRPr="001A3298">
        <w:rPr>
          <w:rFonts w:ascii="Book Antiqua" w:hAnsi="Book Antiqua" w:cs="Arial"/>
          <w:color w:val="333333"/>
          <w:sz w:val="19"/>
          <w:szCs w:val="19"/>
          <w:shd w:val="clear" w:color="auto" w:fill="FFFFFF"/>
        </w:rPr>
        <w:t> (Fayard, 2019), best-seller du </w:t>
      </w:r>
      <w:r w:rsidRPr="001A3298">
        <w:rPr>
          <w:rFonts w:ascii="Book Antiqua" w:hAnsi="Book Antiqua" w:cs="Arial"/>
          <w:i/>
          <w:iCs/>
          <w:color w:val="333333"/>
          <w:sz w:val="19"/>
          <w:szCs w:val="19"/>
          <w:shd w:val="clear" w:color="auto" w:fill="FFFFFF"/>
        </w:rPr>
        <w:t>New York Times</w:t>
      </w:r>
      <w:r w:rsidRPr="001A3298">
        <w:rPr>
          <w:rFonts w:ascii="Book Antiqua" w:hAnsi="Book Antiqua" w:cs="Arial"/>
          <w:color w:val="333333"/>
          <w:sz w:val="19"/>
          <w:szCs w:val="19"/>
          <w:shd w:val="clear" w:color="auto" w:fill="FFFFFF"/>
        </w:rPr>
        <w:t> ; </w:t>
      </w:r>
      <w:r w:rsidRPr="001A3298">
        <w:rPr>
          <w:rFonts w:ascii="Book Antiqua" w:hAnsi="Book Antiqua" w:cs="Arial"/>
          <w:i/>
          <w:iCs/>
          <w:color w:val="333333"/>
          <w:sz w:val="19"/>
          <w:szCs w:val="19"/>
          <w:shd w:val="clear" w:color="auto" w:fill="FFFFFF"/>
        </w:rPr>
        <w:t>Eileen</w:t>
      </w:r>
      <w:r w:rsidRPr="001A3298">
        <w:rPr>
          <w:rFonts w:ascii="Book Antiqua" w:hAnsi="Book Antiqua" w:cs="Arial"/>
          <w:color w:val="333333"/>
          <w:sz w:val="19"/>
          <w:szCs w:val="19"/>
          <w:shd w:val="clear" w:color="auto" w:fill="FFFFFF"/>
        </w:rPr>
        <w:t xml:space="preserve"> (Fayard, 2016), récompensé par le prix PEN/Hemingway, finaliste du Man Booker </w:t>
      </w:r>
      <w:proofErr w:type="spellStart"/>
      <w:r w:rsidRPr="001A3298">
        <w:rPr>
          <w:rFonts w:ascii="Book Antiqua" w:hAnsi="Book Antiqua" w:cs="Arial"/>
          <w:color w:val="333333"/>
          <w:sz w:val="19"/>
          <w:szCs w:val="19"/>
          <w:shd w:val="clear" w:color="auto" w:fill="FFFFFF"/>
        </w:rPr>
        <w:t>Prize</w:t>
      </w:r>
      <w:proofErr w:type="spellEnd"/>
      <w:r w:rsidRPr="001A3298">
        <w:rPr>
          <w:rFonts w:ascii="Book Antiqua" w:hAnsi="Book Antiqua" w:cs="Arial"/>
          <w:color w:val="333333"/>
          <w:sz w:val="19"/>
          <w:szCs w:val="19"/>
          <w:shd w:val="clear" w:color="auto" w:fill="FFFFFF"/>
        </w:rPr>
        <w:t xml:space="preserve"> et du National Book </w:t>
      </w:r>
      <w:proofErr w:type="spellStart"/>
      <w:r w:rsidRPr="001A3298">
        <w:rPr>
          <w:rFonts w:ascii="Book Antiqua" w:hAnsi="Book Antiqua" w:cs="Arial"/>
          <w:color w:val="333333"/>
          <w:sz w:val="19"/>
          <w:szCs w:val="19"/>
          <w:shd w:val="clear" w:color="auto" w:fill="FFFFFF"/>
        </w:rPr>
        <w:t>Critics</w:t>
      </w:r>
      <w:proofErr w:type="spellEnd"/>
      <w:r w:rsidRPr="001A3298">
        <w:rPr>
          <w:rFonts w:ascii="Book Antiqua" w:hAnsi="Book Antiqua" w:cs="Arial"/>
          <w:color w:val="333333"/>
          <w:sz w:val="19"/>
          <w:szCs w:val="19"/>
          <w:shd w:val="clear" w:color="auto" w:fill="FFFFFF"/>
        </w:rPr>
        <w:t xml:space="preserve"> Circle </w:t>
      </w:r>
      <w:proofErr w:type="spellStart"/>
      <w:r w:rsidRPr="001A3298">
        <w:rPr>
          <w:rFonts w:ascii="Book Antiqua" w:hAnsi="Book Antiqua" w:cs="Arial"/>
          <w:color w:val="333333"/>
          <w:sz w:val="19"/>
          <w:szCs w:val="19"/>
          <w:shd w:val="clear" w:color="auto" w:fill="FFFFFF"/>
        </w:rPr>
        <w:t>Award</w:t>
      </w:r>
      <w:proofErr w:type="spellEnd"/>
      <w:r w:rsidRPr="001A3298">
        <w:rPr>
          <w:rFonts w:ascii="Book Antiqua" w:hAnsi="Book Antiqua" w:cs="Arial"/>
          <w:color w:val="333333"/>
          <w:sz w:val="19"/>
          <w:szCs w:val="19"/>
          <w:shd w:val="clear" w:color="auto" w:fill="FFFFFF"/>
        </w:rPr>
        <w:t xml:space="preserve"> ; </w:t>
      </w:r>
      <w:proofErr w:type="spellStart"/>
      <w:r w:rsidRPr="001A3298">
        <w:rPr>
          <w:rFonts w:ascii="Book Antiqua" w:hAnsi="Book Antiqua" w:cs="Arial"/>
          <w:i/>
          <w:iCs/>
          <w:color w:val="333333"/>
          <w:sz w:val="19"/>
          <w:szCs w:val="19"/>
          <w:shd w:val="clear" w:color="auto" w:fill="FFFFFF"/>
        </w:rPr>
        <w:t>McGlue</w:t>
      </w:r>
      <w:proofErr w:type="spellEnd"/>
      <w:r w:rsidRPr="001A3298">
        <w:rPr>
          <w:rFonts w:ascii="Book Antiqua" w:hAnsi="Book Antiqua" w:cs="Arial"/>
          <w:color w:val="333333"/>
          <w:sz w:val="19"/>
          <w:szCs w:val="19"/>
          <w:shd w:val="clear" w:color="auto" w:fill="FFFFFF"/>
        </w:rPr>
        <w:t xml:space="preserve">, lauréat du </w:t>
      </w:r>
      <w:proofErr w:type="spellStart"/>
      <w:r w:rsidRPr="001A3298">
        <w:rPr>
          <w:rFonts w:ascii="Book Antiqua" w:hAnsi="Book Antiqua" w:cs="Arial"/>
          <w:color w:val="333333"/>
          <w:sz w:val="19"/>
          <w:szCs w:val="19"/>
          <w:shd w:val="clear" w:color="auto" w:fill="FFFFFF"/>
        </w:rPr>
        <w:t>Fence</w:t>
      </w:r>
      <w:proofErr w:type="spellEnd"/>
      <w:r w:rsidRPr="001A3298">
        <w:rPr>
          <w:rFonts w:ascii="Book Antiqua" w:hAnsi="Book Antiqua" w:cs="Arial"/>
          <w:color w:val="333333"/>
          <w:sz w:val="19"/>
          <w:szCs w:val="19"/>
          <w:shd w:val="clear" w:color="auto" w:fill="FFFFFF"/>
        </w:rPr>
        <w:t xml:space="preserve"> Modern </w:t>
      </w:r>
      <w:proofErr w:type="spellStart"/>
      <w:r w:rsidRPr="001A3298">
        <w:rPr>
          <w:rFonts w:ascii="Book Antiqua" w:hAnsi="Book Antiqua" w:cs="Arial"/>
          <w:color w:val="333333"/>
          <w:sz w:val="19"/>
          <w:szCs w:val="19"/>
          <w:shd w:val="clear" w:color="auto" w:fill="FFFFFF"/>
        </w:rPr>
        <w:t>Prize</w:t>
      </w:r>
      <w:proofErr w:type="spellEnd"/>
      <w:r w:rsidRPr="001A3298">
        <w:rPr>
          <w:rFonts w:ascii="Book Antiqua" w:hAnsi="Book Antiqua" w:cs="Arial"/>
          <w:color w:val="333333"/>
          <w:sz w:val="19"/>
          <w:szCs w:val="19"/>
          <w:shd w:val="clear" w:color="auto" w:fill="FFFFFF"/>
        </w:rPr>
        <w:t xml:space="preserve"> et du </w:t>
      </w:r>
      <w:proofErr w:type="spellStart"/>
      <w:r w:rsidRPr="001A3298">
        <w:rPr>
          <w:rFonts w:ascii="Book Antiqua" w:hAnsi="Book Antiqua" w:cs="Arial"/>
          <w:color w:val="333333"/>
          <w:sz w:val="19"/>
          <w:szCs w:val="19"/>
          <w:shd w:val="clear" w:color="auto" w:fill="FFFFFF"/>
        </w:rPr>
        <w:t>Believer</w:t>
      </w:r>
      <w:proofErr w:type="spellEnd"/>
      <w:r w:rsidRPr="001A3298">
        <w:rPr>
          <w:rFonts w:ascii="Book Antiqua" w:hAnsi="Book Antiqua" w:cs="Arial"/>
          <w:color w:val="333333"/>
          <w:sz w:val="19"/>
          <w:szCs w:val="19"/>
          <w:shd w:val="clear" w:color="auto" w:fill="FFFFFF"/>
        </w:rPr>
        <w:t xml:space="preserve"> Book </w:t>
      </w:r>
      <w:proofErr w:type="spellStart"/>
      <w:r w:rsidRPr="001A3298">
        <w:rPr>
          <w:rFonts w:ascii="Book Antiqua" w:hAnsi="Book Antiqua" w:cs="Arial"/>
          <w:color w:val="333333"/>
          <w:sz w:val="19"/>
          <w:szCs w:val="19"/>
          <w:shd w:val="clear" w:color="auto" w:fill="FFFFFF"/>
        </w:rPr>
        <w:t>Award</w:t>
      </w:r>
      <w:proofErr w:type="spellEnd"/>
      <w:r w:rsidRPr="001A3298">
        <w:rPr>
          <w:rFonts w:ascii="Book Antiqua" w:hAnsi="Book Antiqua" w:cs="Arial"/>
          <w:color w:val="333333"/>
          <w:sz w:val="19"/>
          <w:szCs w:val="19"/>
          <w:shd w:val="clear" w:color="auto" w:fill="FFFFFF"/>
        </w:rPr>
        <w:t> ; et de</w:t>
      </w:r>
      <w:r w:rsidRPr="001A3298">
        <w:rPr>
          <w:rFonts w:ascii="Book Antiqua" w:hAnsi="Book Antiqua" w:cs="Arial"/>
          <w:i/>
          <w:iCs/>
          <w:color w:val="333333"/>
          <w:sz w:val="19"/>
          <w:szCs w:val="19"/>
          <w:shd w:val="clear" w:color="auto" w:fill="FFFFFF"/>
        </w:rPr>
        <w:t> Nostalgie d’un autre monde</w:t>
      </w:r>
      <w:r w:rsidRPr="001A3298">
        <w:rPr>
          <w:rFonts w:ascii="Book Antiqua" w:hAnsi="Book Antiqua" w:cs="Arial"/>
          <w:color w:val="333333"/>
          <w:sz w:val="19"/>
          <w:szCs w:val="19"/>
          <w:shd w:val="clear" w:color="auto" w:fill="FFFFFF"/>
        </w:rPr>
        <w:t>, distingué parmi les livres de l’année par la </w:t>
      </w:r>
      <w:r w:rsidRPr="001A3298">
        <w:rPr>
          <w:rFonts w:ascii="Book Antiqua" w:hAnsi="Book Antiqua" w:cs="Arial"/>
          <w:i/>
          <w:iCs/>
          <w:color w:val="333333"/>
          <w:sz w:val="19"/>
          <w:szCs w:val="19"/>
          <w:shd w:val="clear" w:color="auto" w:fill="FFFFFF"/>
        </w:rPr>
        <w:t xml:space="preserve">New York Times Book </w:t>
      </w:r>
      <w:proofErr w:type="spellStart"/>
      <w:r w:rsidRPr="001A3298">
        <w:rPr>
          <w:rFonts w:ascii="Book Antiqua" w:hAnsi="Book Antiqua" w:cs="Arial"/>
          <w:i/>
          <w:iCs/>
          <w:color w:val="333333"/>
          <w:sz w:val="19"/>
          <w:szCs w:val="19"/>
          <w:shd w:val="clear" w:color="auto" w:fill="FFFFFF"/>
        </w:rPr>
        <w:t>Review</w:t>
      </w:r>
      <w:proofErr w:type="spellEnd"/>
      <w:r w:rsidRPr="001A3298">
        <w:rPr>
          <w:rFonts w:ascii="Book Antiqua" w:hAnsi="Book Antiqua" w:cs="Arial"/>
          <w:color w:val="333333"/>
          <w:sz w:val="19"/>
          <w:szCs w:val="19"/>
          <w:shd w:val="clear" w:color="auto" w:fill="FFFFFF"/>
        </w:rPr>
        <w:t>. Ses nouvelles ont été publiées notamment dans </w:t>
      </w:r>
      <w:r w:rsidRPr="001A3298">
        <w:rPr>
          <w:rFonts w:ascii="Book Antiqua" w:hAnsi="Book Antiqua" w:cs="Arial"/>
          <w:i/>
          <w:iCs/>
          <w:color w:val="333333"/>
          <w:sz w:val="19"/>
          <w:szCs w:val="19"/>
          <w:shd w:val="clear" w:color="auto" w:fill="FFFFFF"/>
        </w:rPr>
        <w:t xml:space="preserve">The New </w:t>
      </w:r>
      <w:proofErr w:type="spellStart"/>
      <w:r w:rsidRPr="001A3298">
        <w:rPr>
          <w:rFonts w:ascii="Book Antiqua" w:hAnsi="Book Antiqua" w:cs="Arial"/>
          <w:i/>
          <w:iCs/>
          <w:color w:val="333333"/>
          <w:sz w:val="19"/>
          <w:szCs w:val="19"/>
          <w:shd w:val="clear" w:color="auto" w:fill="FFFFFF"/>
        </w:rPr>
        <w:t>Yorker</w:t>
      </w:r>
      <w:proofErr w:type="spellEnd"/>
      <w:r w:rsidRPr="001A3298">
        <w:rPr>
          <w:rFonts w:ascii="Book Antiqua" w:hAnsi="Book Antiqua" w:cs="Arial"/>
          <w:color w:val="333333"/>
          <w:sz w:val="19"/>
          <w:szCs w:val="19"/>
          <w:shd w:val="clear" w:color="auto" w:fill="FFFFFF"/>
        </w:rPr>
        <w:t>, </w:t>
      </w:r>
      <w:proofErr w:type="spellStart"/>
      <w:r w:rsidRPr="001A3298">
        <w:rPr>
          <w:rFonts w:ascii="Book Antiqua" w:hAnsi="Book Antiqua" w:cs="Arial"/>
          <w:i/>
          <w:iCs/>
          <w:color w:val="333333"/>
          <w:sz w:val="19"/>
          <w:szCs w:val="19"/>
          <w:shd w:val="clear" w:color="auto" w:fill="FFFFFF"/>
        </w:rPr>
        <w:t>Granta</w:t>
      </w:r>
      <w:proofErr w:type="spellEnd"/>
      <w:r w:rsidRPr="001A3298">
        <w:rPr>
          <w:rFonts w:ascii="Book Antiqua" w:hAnsi="Book Antiqua" w:cs="Arial"/>
          <w:color w:val="333333"/>
          <w:sz w:val="19"/>
          <w:szCs w:val="19"/>
          <w:shd w:val="clear" w:color="auto" w:fill="FFFFFF"/>
        </w:rPr>
        <w:t> et </w:t>
      </w:r>
      <w:r w:rsidRPr="001A3298">
        <w:rPr>
          <w:rFonts w:ascii="Book Antiqua" w:hAnsi="Book Antiqua" w:cs="Arial"/>
          <w:i/>
          <w:iCs/>
          <w:color w:val="333333"/>
          <w:sz w:val="19"/>
          <w:szCs w:val="19"/>
          <w:shd w:val="clear" w:color="auto" w:fill="FFFFFF"/>
        </w:rPr>
        <w:t xml:space="preserve">The Paris </w:t>
      </w:r>
      <w:proofErr w:type="spellStart"/>
      <w:r w:rsidRPr="001A3298">
        <w:rPr>
          <w:rFonts w:ascii="Book Antiqua" w:hAnsi="Book Antiqua" w:cs="Arial"/>
          <w:i/>
          <w:iCs/>
          <w:color w:val="333333"/>
          <w:sz w:val="19"/>
          <w:szCs w:val="19"/>
          <w:shd w:val="clear" w:color="auto" w:fill="FFFFFF"/>
        </w:rPr>
        <w:t>Review</w:t>
      </w:r>
      <w:proofErr w:type="spellEnd"/>
      <w:r w:rsidRPr="001A3298">
        <w:rPr>
          <w:rFonts w:ascii="Book Antiqua" w:hAnsi="Book Antiqua" w:cs="Arial"/>
          <w:color w:val="333333"/>
          <w:sz w:val="19"/>
          <w:szCs w:val="19"/>
          <w:shd w:val="clear" w:color="auto" w:fill="FFFFFF"/>
        </w:rPr>
        <w:t>.</w:t>
      </w:r>
    </w:p>
    <w:p w:rsidR="001A3298" w:rsidRDefault="001A3298" w:rsidP="001309C4">
      <w:pPr>
        <w:rPr>
          <w:rFonts w:ascii="Book Antiqua" w:hAnsi="Book Antiqua"/>
          <w:sz w:val="18"/>
          <w:szCs w:val="18"/>
        </w:rPr>
      </w:pPr>
    </w:p>
    <w:p w:rsidR="00C01246" w:rsidRDefault="00C01246" w:rsidP="00C01246">
      <w:pPr>
        <w:rPr>
          <w:rFonts w:ascii="Book Antiqua" w:hAnsi="Book Antiqua"/>
          <w:sz w:val="20"/>
          <w:szCs w:val="20"/>
        </w:rPr>
      </w:pPr>
    </w:p>
    <w:p w:rsidR="00C01246" w:rsidRPr="00C01246" w:rsidRDefault="00C01246" w:rsidP="00C01246">
      <w:pPr>
        <w:jc w:val="center"/>
        <w:rPr>
          <w:rFonts w:ascii="Book Antiqua" w:hAnsi="Book Antiqua"/>
          <w:b/>
          <w:sz w:val="18"/>
          <w:szCs w:val="18"/>
        </w:rPr>
      </w:pPr>
      <w:r w:rsidRPr="00C01246">
        <w:rPr>
          <w:rFonts w:ascii="Book Antiqua" w:hAnsi="Book Antiqua"/>
          <w:b/>
          <w:sz w:val="18"/>
          <w:szCs w:val="18"/>
        </w:rPr>
        <w:t>Contact presse </w:t>
      </w:r>
    </w:p>
    <w:p w:rsidR="00C01246" w:rsidRPr="00C01246" w:rsidRDefault="00C01246" w:rsidP="00C01246">
      <w:pPr>
        <w:spacing w:line="100" w:lineRule="atLeast"/>
        <w:jc w:val="center"/>
        <w:rPr>
          <w:rStyle w:val="Lienhypertexte"/>
          <w:rFonts w:eastAsiaTheme="majorEastAsia"/>
          <w:color w:val="auto"/>
          <w:sz w:val="18"/>
          <w:szCs w:val="18"/>
          <w:u w:val="none"/>
        </w:rPr>
      </w:pPr>
      <w:r w:rsidRPr="00C01246">
        <w:rPr>
          <w:rFonts w:ascii="Book Antiqua" w:eastAsia="Book Antiqua" w:hAnsi="Book Antiqua" w:cs="Book Antiqua"/>
          <w:b/>
          <w:color w:val="000000"/>
          <w:sz w:val="18"/>
          <w:szCs w:val="18"/>
        </w:rPr>
        <w:t xml:space="preserve">Alina Gurdiel : 06 60 41 80 08 – </w:t>
      </w:r>
      <w:hyperlink r:id="rId6" w:history="1">
        <w:r w:rsidRPr="00C01246">
          <w:rPr>
            <w:rStyle w:val="Lienhypertexte"/>
            <w:rFonts w:ascii="Book Antiqua" w:eastAsia="Book Antiqua" w:hAnsi="Book Antiqua" w:cs="Book Antiqua"/>
            <w:b/>
            <w:sz w:val="18"/>
            <w:szCs w:val="18"/>
          </w:rPr>
          <w:t>ag@alinagurdiel.com</w:t>
        </w:r>
      </w:hyperlink>
    </w:p>
    <w:p w:rsidR="00C01246" w:rsidRPr="00C01246" w:rsidRDefault="00C01246" w:rsidP="00C01246">
      <w:pPr>
        <w:jc w:val="center"/>
        <w:rPr>
          <w:rStyle w:val="Lienhypertexte"/>
          <w:rFonts w:ascii="Book Antiqua" w:eastAsiaTheme="majorEastAsia" w:hAnsi="Book Antiqua"/>
          <w:b/>
          <w:sz w:val="18"/>
          <w:szCs w:val="18"/>
        </w:rPr>
      </w:pPr>
    </w:p>
    <w:p w:rsidR="00C01246" w:rsidRPr="00C01246" w:rsidRDefault="00C01246" w:rsidP="00C01246">
      <w:pPr>
        <w:jc w:val="center"/>
        <w:rPr>
          <w:rStyle w:val="Lienhypertexte"/>
          <w:rFonts w:ascii="Book Antiqua" w:eastAsiaTheme="majorEastAsia" w:hAnsi="Book Antiqua"/>
          <w:b/>
          <w:color w:val="auto"/>
          <w:sz w:val="18"/>
          <w:szCs w:val="18"/>
          <w:u w:val="none"/>
        </w:rPr>
      </w:pPr>
      <w:r w:rsidRPr="00C01246">
        <w:rPr>
          <w:rStyle w:val="Lienhypertexte"/>
          <w:rFonts w:ascii="Book Antiqua" w:eastAsiaTheme="majorEastAsia" w:hAnsi="Book Antiqua"/>
          <w:b/>
          <w:color w:val="auto"/>
          <w:sz w:val="18"/>
          <w:szCs w:val="18"/>
          <w:u w:val="none"/>
        </w:rPr>
        <w:t>Contacts libraires et salons</w:t>
      </w:r>
    </w:p>
    <w:p w:rsidR="00C01246" w:rsidRPr="00C01246" w:rsidRDefault="00C01246" w:rsidP="00C01246">
      <w:pPr>
        <w:jc w:val="center"/>
        <w:rPr>
          <w:rFonts w:eastAsiaTheme="majorEastAsia"/>
          <w:sz w:val="18"/>
          <w:szCs w:val="18"/>
        </w:rPr>
      </w:pPr>
      <w:r w:rsidRPr="00C01246">
        <w:rPr>
          <w:rStyle w:val="Lienhypertexte"/>
          <w:rFonts w:ascii="Book Antiqua" w:eastAsiaTheme="majorEastAsia" w:hAnsi="Book Antiqua"/>
          <w:b/>
          <w:color w:val="auto"/>
          <w:sz w:val="18"/>
          <w:szCs w:val="18"/>
          <w:u w:val="none"/>
        </w:rPr>
        <w:t xml:space="preserve">Laurent </w:t>
      </w:r>
      <w:proofErr w:type="spellStart"/>
      <w:r w:rsidRPr="00C01246">
        <w:rPr>
          <w:rStyle w:val="Lienhypertexte"/>
          <w:rFonts w:ascii="Book Antiqua" w:eastAsiaTheme="majorEastAsia" w:hAnsi="Book Antiqua"/>
          <w:b/>
          <w:color w:val="auto"/>
          <w:sz w:val="18"/>
          <w:szCs w:val="18"/>
          <w:u w:val="none"/>
        </w:rPr>
        <w:t>Bertail</w:t>
      </w:r>
      <w:proofErr w:type="spellEnd"/>
      <w:r w:rsidRPr="00C01246">
        <w:rPr>
          <w:rStyle w:val="Lienhypertexte"/>
          <w:rFonts w:ascii="Book Antiqua" w:eastAsiaTheme="majorEastAsia" w:hAnsi="Book Antiqua"/>
          <w:b/>
          <w:color w:val="auto"/>
          <w:sz w:val="18"/>
          <w:szCs w:val="18"/>
          <w:u w:val="none"/>
        </w:rPr>
        <w:t xml:space="preserve"> : 01.45.49.79.77 – </w:t>
      </w:r>
      <w:hyperlink r:id="rId7" w:history="1">
        <w:r w:rsidRPr="00C01246">
          <w:rPr>
            <w:rStyle w:val="Lienhypertexte"/>
            <w:rFonts w:ascii="Book Antiqua" w:eastAsiaTheme="majorEastAsia" w:hAnsi="Book Antiqua"/>
            <w:b/>
            <w:sz w:val="18"/>
            <w:szCs w:val="18"/>
          </w:rPr>
          <w:t>lbertail@editions-fayard.fr</w:t>
        </w:r>
      </w:hyperlink>
      <w:bookmarkStart w:id="0" w:name="_GoBack"/>
      <w:bookmarkEnd w:id="0"/>
    </w:p>
    <w:p w:rsidR="00D46F39" w:rsidRPr="00C01246" w:rsidRDefault="00C01246" w:rsidP="00C01246">
      <w:pPr>
        <w:jc w:val="center"/>
        <w:rPr>
          <w:rFonts w:ascii="Book Antiqua" w:eastAsiaTheme="majorEastAsia" w:hAnsi="Book Antiqua"/>
          <w:b/>
          <w:color w:val="0000FF"/>
          <w:sz w:val="18"/>
          <w:szCs w:val="18"/>
          <w:u w:val="single"/>
        </w:rPr>
      </w:pPr>
      <w:r w:rsidRPr="00C01246">
        <w:rPr>
          <w:rStyle w:val="Lienhypertexte"/>
          <w:rFonts w:ascii="Book Antiqua" w:eastAsiaTheme="majorEastAsia" w:hAnsi="Book Antiqua"/>
          <w:b/>
          <w:color w:val="auto"/>
          <w:sz w:val="18"/>
          <w:szCs w:val="18"/>
          <w:u w:val="none"/>
        </w:rPr>
        <w:t xml:space="preserve">Romain Fournier : 01.45.49.82.15 – </w:t>
      </w:r>
      <w:hyperlink r:id="rId8" w:history="1">
        <w:r w:rsidRPr="00C01246">
          <w:rPr>
            <w:rStyle w:val="Lienhypertexte"/>
            <w:rFonts w:ascii="Book Antiqua" w:eastAsiaTheme="majorEastAsia" w:hAnsi="Book Antiqua"/>
            <w:b/>
            <w:sz w:val="18"/>
            <w:szCs w:val="18"/>
          </w:rPr>
          <w:t>rfournier@editions-fayard.fr</w:t>
        </w:r>
      </w:hyperlink>
    </w:p>
    <w:sectPr w:rsidR="00D46F39" w:rsidRPr="00C012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43A"/>
    <w:rsid w:val="000B65C9"/>
    <w:rsid w:val="000F343A"/>
    <w:rsid w:val="001309C4"/>
    <w:rsid w:val="001A3298"/>
    <w:rsid w:val="001B7A13"/>
    <w:rsid w:val="0041095C"/>
    <w:rsid w:val="009C36F1"/>
    <w:rsid w:val="00A47FAA"/>
    <w:rsid w:val="00C01246"/>
    <w:rsid w:val="00CB1E06"/>
    <w:rsid w:val="00D46F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FB149"/>
  <w15:chartTrackingRefBased/>
  <w15:docId w15:val="{788FD259-4A7C-4656-A47B-871FFCBB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F343A"/>
    <w:pPr>
      <w:spacing w:after="0" w:line="240" w:lineRule="auto"/>
    </w:pPr>
    <w:rPr>
      <w:rFonts w:ascii="Times New Roman" w:eastAsia="Times New Roman" w:hAnsi="Times New Roman" w:cs="Times New Roman"/>
      <w:sz w:val="24"/>
      <w:szCs w:val="24"/>
      <w:lang w:eastAsia="fr-FR"/>
    </w:rPr>
  </w:style>
  <w:style w:type="paragraph" w:styleId="Titre3">
    <w:name w:val="heading 3"/>
    <w:aliases w:val="Titre table des matières"/>
    <w:basedOn w:val="Normal"/>
    <w:next w:val="Normal"/>
    <w:link w:val="Titre3Car"/>
    <w:uiPriority w:val="9"/>
    <w:unhideWhenUsed/>
    <w:qFormat/>
    <w:rsid w:val="000F343A"/>
    <w:pPr>
      <w:keepNext/>
      <w:keepLines/>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aliases w:val="Titre table des matières Car"/>
    <w:basedOn w:val="Policepardfaut"/>
    <w:link w:val="Titre3"/>
    <w:uiPriority w:val="9"/>
    <w:rsid w:val="000F343A"/>
    <w:rPr>
      <w:rFonts w:asciiTheme="majorHAnsi" w:eastAsiaTheme="majorEastAsia" w:hAnsiTheme="majorHAnsi" w:cstheme="majorBidi"/>
      <w:b/>
      <w:bCs/>
      <w:sz w:val="24"/>
      <w:szCs w:val="24"/>
      <w:lang w:eastAsia="fr-FR"/>
    </w:rPr>
  </w:style>
  <w:style w:type="paragraph" w:customStyle="1" w:styleId="Carosoustitre">
    <w:name w:val="Caro sous titre"/>
    <w:basedOn w:val="Normal"/>
    <w:rsid w:val="000F343A"/>
    <w:pPr>
      <w:tabs>
        <w:tab w:val="left" w:pos="993"/>
      </w:tabs>
      <w:suppressAutoHyphens/>
      <w:spacing w:before="60"/>
      <w:ind w:right="72"/>
    </w:pPr>
    <w:rPr>
      <w:rFonts w:ascii="Book Antiqua" w:hAnsi="Book Antiqua"/>
      <w:b/>
      <w:i/>
      <w:iCs/>
      <w:color w:val="1F497D"/>
      <w:sz w:val="28"/>
      <w:szCs w:val="28"/>
      <w:lang w:eastAsia="ar-SA"/>
    </w:rPr>
  </w:style>
  <w:style w:type="character" w:styleId="Accentuation">
    <w:name w:val="Emphasis"/>
    <w:aliases w:val="Titre sous auteur"/>
    <w:basedOn w:val="Policepardfaut"/>
    <w:uiPriority w:val="20"/>
    <w:qFormat/>
    <w:rsid w:val="000F343A"/>
  </w:style>
  <w:style w:type="character" w:styleId="Lienhypertexte">
    <w:name w:val="Hyperlink"/>
    <w:uiPriority w:val="99"/>
    <w:unhideWhenUsed/>
    <w:rsid w:val="000F343A"/>
    <w:rPr>
      <w:color w:val="0000FF"/>
      <w:u w:val="single"/>
    </w:rPr>
  </w:style>
  <w:style w:type="paragraph" w:styleId="Paragraphedeliste">
    <w:name w:val="List Paragraph"/>
    <w:aliases w:val="Attachée de presse"/>
    <w:basedOn w:val="Normal"/>
    <w:uiPriority w:val="34"/>
    <w:qFormat/>
    <w:rsid w:val="000F343A"/>
    <w:pPr>
      <w:ind w:left="720"/>
      <w:contextualSpacing/>
      <w:jc w:val="center"/>
    </w:pPr>
    <w:rPr>
      <w:rFonts w:ascii="Book Antiqua" w:hAnsi="Book Antiqua"/>
      <w:b/>
      <w:sz w:val="22"/>
      <w:szCs w:val="22"/>
    </w:rPr>
  </w:style>
  <w:style w:type="character" w:styleId="Accentuationlgre">
    <w:name w:val="Subtle Emphasis"/>
    <w:aliases w:val="Auteur"/>
    <w:basedOn w:val="Policepardfaut"/>
    <w:uiPriority w:val="19"/>
    <w:qFormat/>
    <w:rsid w:val="000F343A"/>
    <w:rPr>
      <w:iCs/>
      <w:color w:val="44546A" w:themeColor="text2"/>
    </w:rPr>
  </w:style>
  <w:style w:type="character" w:customStyle="1" w:styleId="LienInternet">
    <w:name w:val="Lien Internet"/>
    <w:rsid w:val="000B65C9"/>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fournier@editions-fayard.fr" TargetMode="External"/><Relationship Id="rId3" Type="http://schemas.openxmlformats.org/officeDocument/2006/relationships/webSettings" Target="webSettings.xml"/><Relationship Id="rId7" Type="http://schemas.openxmlformats.org/officeDocument/2006/relationships/hyperlink" Target="mailto:lbertail@editions-fayard.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g@alinagurdiel.com"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436</Words>
  <Characters>2398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GUEUDRE CLEMENCE</dc:creator>
  <cp:keywords/>
  <dc:description/>
  <cp:lastModifiedBy>CLEMENCE GUEUDRE</cp:lastModifiedBy>
  <cp:revision>11</cp:revision>
  <dcterms:created xsi:type="dcterms:W3CDTF">2020-02-05T11:18:00Z</dcterms:created>
  <dcterms:modified xsi:type="dcterms:W3CDTF">2020-04-22T11:00:00Z</dcterms:modified>
</cp:coreProperties>
</file>